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AE620" w14:textId="77777777" w:rsidR="001D0CC2" w:rsidRDefault="001D0CC2">
      <w:pPr>
        <w:widowControl w:val="0"/>
        <w:pBdr>
          <w:top w:val="nil"/>
          <w:left w:val="nil"/>
          <w:bottom w:val="nil"/>
          <w:right w:val="nil"/>
          <w:between w:val="nil"/>
        </w:pBdr>
        <w:spacing w:line="276" w:lineRule="auto"/>
        <w:jc w:val="left"/>
      </w:pPr>
    </w:p>
    <w:p w14:paraId="78EB3C3A" w14:textId="77777777" w:rsidR="001D0CC2" w:rsidRDefault="001D0CC2"/>
    <w:p w14:paraId="73727EC5" w14:textId="77777777" w:rsidR="001D0CC2" w:rsidRDefault="001D0CC2"/>
    <w:p w14:paraId="0A763598" w14:textId="77777777" w:rsidR="001D0CC2" w:rsidRDefault="00000000">
      <w:pPr>
        <w:pStyle w:val="Heading1"/>
        <w:jc w:val="center"/>
        <w:rPr>
          <w:b/>
          <w:color w:val="252525"/>
          <w:sz w:val="36"/>
          <w:szCs w:val="36"/>
        </w:rPr>
      </w:pPr>
      <w:r>
        <w:rPr>
          <w:b/>
          <w:color w:val="252525"/>
          <w:sz w:val="36"/>
          <w:szCs w:val="36"/>
        </w:rPr>
        <w:t>Dissemination activity - Report</w:t>
      </w:r>
    </w:p>
    <w:p w14:paraId="73F2BC97" w14:textId="77777777" w:rsidR="001D0CC2" w:rsidRDefault="001D0CC2"/>
    <w:p w14:paraId="4239EBC9" w14:textId="77777777" w:rsidR="001D0CC2" w:rsidRDefault="001D0CC2"/>
    <w:p w14:paraId="43174C78" w14:textId="77777777" w:rsidR="001D0CC2" w:rsidRDefault="001D0CC2"/>
    <w:p w14:paraId="6FDD7840" w14:textId="77777777" w:rsidR="001D0CC2" w:rsidRDefault="00000000">
      <w:pPr>
        <w:jc w:val="left"/>
        <w:rPr>
          <w:rFonts w:ascii="Cambria" w:eastAsia="Cambria" w:hAnsi="Cambria" w:cs="Cambria"/>
          <w:b/>
          <w:sz w:val="28"/>
          <w:szCs w:val="28"/>
        </w:rPr>
      </w:pPr>
      <w:r>
        <w:rPr>
          <w:rFonts w:ascii="Cambria" w:eastAsia="Cambria" w:hAnsi="Cambria" w:cs="Cambria"/>
          <w:b/>
          <w:sz w:val="28"/>
          <w:szCs w:val="28"/>
        </w:rPr>
        <w:t xml:space="preserve">Title: </w:t>
      </w:r>
      <w:r>
        <w:t>ELECTRIC MOBILITY FOR THE GREEN AGENDA OF THE WESTERN BALKANS - TRENDS AND CHALLENGES OF SUSTAINABLE TRANSPORT</w:t>
      </w:r>
    </w:p>
    <w:p w14:paraId="1E5B153B" w14:textId="77777777" w:rsidR="001D0CC2" w:rsidRDefault="001D0CC2">
      <w:pPr>
        <w:jc w:val="left"/>
        <w:rPr>
          <w:rFonts w:ascii="Cambria" w:eastAsia="Cambria" w:hAnsi="Cambria" w:cs="Cambria"/>
          <w:b/>
          <w:sz w:val="28"/>
          <w:szCs w:val="28"/>
        </w:rPr>
      </w:pPr>
    </w:p>
    <w:p w14:paraId="274A3427" w14:textId="77777777" w:rsidR="001D0CC2" w:rsidRDefault="00000000">
      <w:pPr>
        <w:jc w:val="left"/>
        <w:rPr>
          <w:rFonts w:ascii="Cambria" w:eastAsia="Cambria" w:hAnsi="Cambria" w:cs="Cambria"/>
        </w:rPr>
      </w:pPr>
      <w:r>
        <w:rPr>
          <w:rFonts w:ascii="Cambria" w:eastAsia="Cambria" w:hAnsi="Cambria" w:cs="Cambria"/>
          <w:b/>
          <w:sz w:val="28"/>
          <w:szCs w:val="28"/>
        </w:rPr>
        <w:t xml:space="preserve">Organizing institution: </w:t>
      </w:r>
      <w:r>
        <w:t>The Engineering Academy of Serbia</w:t>
      </w:r>
    </w:p>
    <w:p w14:paraId="64BF8D17" w14:textId="77777777" w:rsidR="001D0CC2" w:rsidRDefault="001D0CC2">
      <w:pPr>
        <w:jc w:val="left"/>
        <w:rPr>
          <w:rFonts w:ascii="Cambria" w:eastAsia="Cambria" w:hAnsi="Cambria" w:cs="Cambria"/>
          <w:b/>
          <w:sz w:val="28"/>
          <w:szCs w:val="28"/>
        </w:rPr>
      </w:pPr>
    </w:p>
    <w:p w14:paraId="23948BCA" w14:textId="77777777" w:rsidR="001D0CC2" w:rsidRDefault="00000000">
      <w:pPr>
        <w:jc w:val="left"/>
        <w:rPr>
          <w:rFonts w:ascii="Cambria" w:eastAsia="Cambria" w:hAnsi="Cambria" w:cs="Cambria"/>
          <w:b/>
          <w:sz w:val="28"/>
          <w:szCs w:val="28"/>
        </w:rPr>
      </w:pPr>
      <w:r>
        <w:rPr>
          <w:rFonts w:ascii="Cambria" w:eastAsia="Cambria" w:hAnsi="Cambria" w:cs="Cambria"/>
          <w:b/>
          <w:sz w:val="28"/>
          <w:szCs w:val="28"/>
        </w:rPr>
        <w:t xml:space="preserve">Venue: </w:t>
      </w:r>
      <w:r>
        <w:t xml:space="preserve">The Engineering Academy of Serbia, </w:t>
      </w:r>
      <w:proofErr w:type="spellStart"/>
      <w:r>
        <w:t>Kneza</w:t>
      </w:r>
      <w:proofErr w:type="spellEnd"/>
      <w:r>
        <w:t xml:space="preserve"> </w:t>
      </w:r>
      <w:proofErr w:type="spellStart"/>
      <w:r>
        <w:t>Miloša</w:t>
      </w:r>
      <w:proofErr w:type="spellEnd"/>
      <w:r>
        <w:t xml:space="preserve"> 9/III, Belgrade, Serbia</w:t>
      </w:r>
    </w:p>
    <w:p w14:paraId="14C39575" w14:textId="77777777" w:rsidR="001D0CC2" w:rsidRDefault="001D0CC2">
      <w:pPr>
        <w:jc w:val="left"/>
        <w:rPr>
          <w:rFonts w:ascii="Cambria" w:eastAsia="Cambria" w:hAnsi="Cambria" w:cs="Cambria"/>
          <w:b/>
          <w:sz w:val="28"/>
          <w:szCs w:val="28"/>
        </w:rPr>
      </w:pPr>
    </w:p>
    <w:p w14:paraId="2E497183" w14:textId="77777777" w:rsidR="001D0CC2" w:rsidRDefault="00000000">
      <w:pPr>
        <w:jc w:val="left"/>
        <w:rPr>
          <w:rFonts w:ascii="Cambria" w:eastAsia="Cambria" w:hAnsi="Cambria" w:cs="Cambria"/>
        </w:rPr>
      </w:pPr>
      <w:r>
        <w:rPr>
          <w:rFonts w:ascii="Cambria" w:eastAsia="Cambria" w:hAnsi="Cambria" w:cs="Cambria"/>
          <w:b/>
          <w:sz w:val="28"/>
          <w:szCs w:val="28"/>
        </w:rPr>
        <w:t xml:space="preserve">Date: </w:t>
      </w:r>
      <w:r>
        <w:rPr>
          <w:rFonts w:ascii="Cambria" w:eastAsia="Cambria" w:hAnsi="Cambria" w:cs="Cambria"/>
        </w:rPr>
        <w:t>9.5.2025</w:t>
      </w:r>
    </w:p>
    <w:p w14:paraId="5294776B" w14:textId="77777777" w:rsidR="001D0CC2" w:rsidRDefault="001D0CC2"/>
    <w:p w14:paraId="24B632FE" w14:textId="77777777" w:rsidR="001D0CC2" w:rsidRDefault="001D0CC2">
      <w:pPr>
        <w:jc w:val="left"/>
      </w:pPr>
    </w:p>
    <w:p w14:paraId="7CCEFC0F" w14:textId="77777777" w:rsidR="001D0CC2" w:rsidRDefault="00000000">
      <w:pPr>
        <w:jc w:val="left"/>
        <w:rPr>
          <w:rFonts w:ascii="Calibri" w:eastAsia="Calibri" w:hAnsi="Calibri" w:cs="Calibri"/>
          <w:sz w:val="32"/>
          <w:szCs w:val="32"/>
        </w:rPr>
      </w:pPr>
      <w:r>
        <w:rPr>
          <w:rFonts w:ascii="Cambria" w:eastAsia="Cambria" w:hAnsi="Cambria" w:cs="Cambria"/>
          <w:b/>
          <w:sz w:val="28"/>
          <w:szCs w:val="28"/>
        </w:rPr>
        <w:t>Type:</w:t>
      </w:r>
      <w:r>
        <w:rPr>
          <w:rFonts w:ascii="Calibri" w:eastAsia="Calibri" w:hAnsi="Calibri" w:cs="Calibri"/>
          <w:sz w:val="32"/>
          <w:szCs w:val="32"/>
        </w:rPr>
        <w:t xml:space="preserve">  </w:t>
      </w:r>
      <w:r>
        <w:rPr>
          <w:rFonts w:ascii="Calibri" w:eastAsia="Calibri" w:hAnsi="Calibri" w:cs="Calibri"/>
          <w:b/>
          <w:sz w:val="32"/>
          <w:szCs w:val="32"/>
        </w:rPr>
        <w:t>Conferences</w:t>
      </w:r>
    </w:p>
    <w:p w14:paraId="2BA8B7B9" w14:textId="77777777" w:rsidR="001D0CC2" w:rsidRDefault="001D0CC2"/>
    <w:p w14:paraId="029CF9D2" w14:textId="77777777" w:rsidR="001D0CC2" w:rsidRDefault="001D0CC2"/>
    <w:p w14:paraId="5B2896F3" w14:textId="77777777" w:rsidR="001D0CC2" w:rsidRDefault="001D0CC2"/>
    <w:p w14:paraId="3F33C1D2" w14:textId="77777777" w:rsidR="001D0CC2" w:rsidRDefault="00000000">
      <w:pPr>
        <w:jc w:val="left"/>
        <w:rPr>
          <w:rFonts w:ascii="Cambria" w:eastAsia="Cambria" w:hAnsi="Cambria" w:cs="Cambria"/>
          <w:b/>
          <w:sz w:val="28"/>
          <w:szCs w:val="28"/>
        </w:rPr>
      </w:pPr>
      <w:r>
        <w:rPr>
          <w:rFonts w:ascii="Cambria" w:eastAsia="Cambria" w:hAnsi="Cambria" w:cs="Cambria"/>
          <w:b/>
          <w:sz w:val="28"/>
          <w:szCs w:val="28"/>
        </w:rPr>
        <w:t>Target groups:</w:t>
      </w:r>
    </w:p>
    <w:p w14:paraId="3F9F6217" w14:textId="77777777" w:rsidR="001D0CC2" w:rsidRDefault="001D0CC2">
      <w:pPr>
        <w:jc w:val="center"/>
        <w:rPr>
          <w:rFonts w:ascii="Calibri" w:eastAsia="Calibri" w:hAnsi="Calibri" w:cs="Calibri"/>
          <w:b/>
          <w:sz w:val="32"/>
          <w:szCs w:val="32"/>
        </w:rPr>
      </w:pPr>
    </w:p>
    <w:tbl>
      <w:tblPr>
        <w:tblStyle w:val="a"/>
        <w:tblW w:w="9350" w:type="dxa"/>
        <w:tblBorders>
          <w:top w:val="nil"/>
          <w:left w:val="nil"/>
          <w:bottom w:val="nil"/>
          <w:right w:val="nil"/>
          <w:insideH w:val="nil"/>
          <w:insideV w:val="nil"/>
        </w:tblBorders>
        <w:tblLayout w:type="fixed"/>
        <w:tblLook w:val="0400" w:firstRow="0" w:lastRow="0" w:firstColumn="0" w:lastColumn="0" w:noHBand="0" w:noVBand="1"/>
      </w:tblPr>
      <w:tblGrid>
        <w:gridCol w:w="3116"/>
        <w:gridCol w:w="3117"/>
        <w:gridCol w:w="3117"/>
      </w:tblGrid>
      <w:tr w:rsidR="001D0CC2" w14:paraId="4281ED6F" w14:textId="77777777">
        <w:tc>
          <w:tcPr>
            <w:tcW w:w="3116" w:type="dxa"/>
          </w:tcPr>
          <w:p w14:paraId="6082ED29" w14:textId="77777777" w:rsidR="001D0CC2" w:rsidRDefault="00000000">
            <w:pPr>
              <w:rPr>
                <w:sz w:val="20"/>
              </w:rPr>
            </w:pPr>
            <w:proofErr w:type="gramStart"/>
            <w:r>
              <w:rPr>
                <w:rFonts w:ascii="MS Gothic" w:eastAsia="MS Gothic" w:hAnsi="MS Gothic" w:cs="MS Gothic"/>
                <w:sz w:val="20"/>
              </w:rPr>
              <w:t>☒</w:t>
            </w:r>
            <w:r>
              <w:rPr>
                <w:sz w:val="20"/>
              </w:rPr>
              <w:t xml:space="preserve">  Industry</w:t>
            </w:r>
            <w:proofErr w:type="gramEnd"/>
            <w:r>
              <w:rPr>
                <w:sz w:val="20"/>
              </w:rPr>
              <w:t>, business partners</w:t>
            </w:r>
          </w:p>
        </w:tc>
        <w:tc>
          <w:tcPr>
            <w:tcW w:w="3117" w:type="dxa"/>
          </w:tcPr>
          <w:p w14:paraId="19D131D0" w14:textId="77777777" w:rsidR="001D0CC2" w:rsidRDefault="00000000">
            <w:pPr>
              <w:rPr>
                <w:sz w:val="20"/>
              </w:rPr>
            </w:pPr>
            <w:proofErr w:type="gramStart"/>
            <w:r>
              <w:rPr>
                <w:rFonts w:ascii="MS Gothic" w:eastAsia="MS Gothic" w:hAnsi="MS Gothic" w:cs="MS Gothic"/>
                <w:sz w:val="20"/>
              </w:rPr>
              <w:t>☐</w:t>
            </w:r>
            <w:r>
              <w:rPr>
                <w:sz w:val="20"/>
              </w:rPr>
              <w:t xml:space="preserve">  Innovators</w:t>
            </w:r>
            <w:proofErr w:type="gramEnd"/>
          </w:p>
        </w:tc>
        <w:tc>
          <w:tcPr>
            <w:tcW w:w="3117" w:type="dxa"/>
          </w:tcPr>
          <w:p w14:paraId="0970ABF8" w14:textId="77777777" w:rsidR="001D0CC2" w:rsidRDefault="00000000">
            <w:pPr>
              <w:rPr>
                <w:sz w:val="20"/>
              </w:rPr>
            </w:pPr>
            <w:proofErr w:type="gramStart"/>
            <w:r>
              <w:rPr>
                <w:rFonts w:ascii="MS Gothic" w:eastAsia="MS Gothic" w:hAnsi="MS Gothic" w:cs="MS Gothic"/>
                <w:sz w:val="20"/>
              </w:rPr>
              <w:t>☐</w:t>
            </w:r>
            <w:r>
              <w:rPr>
                <w:sz w:val="20"/>
              </w:rPr>
              <w:t xml:space="preserve">  EU</w:t>
            </w:r>
            <w:proofErr w:type="gramEnd"/>
            <w:r>
              <w:rPr>
                <w:sz w:val="20"/>
              </w:rPr>
              <w:t xml:space="preserve"> Institutions</w:t>
            </w:r>
          </w:p>
        </w:tc>
      </w:tr>
      <w:tr w:rsidR="001D0CC2" w14:paraId="09684F5C" w14:textId="77777777">
        <w:tc>
          <w:tcPr>
            <w:tcW w:w="3116" w:type="dxa"/>
          </w:tcPr>
          <w:p w14:paraId="0D7E98D7" w14:textId="77777777" w:rsidR="001D0CC2" w:rsidRDefault="00000000">
            <w:pPr>
              <w:rPr>
                <w:sz w:val="20"/>
              </w:rPr>
            </w:pPr>
            <w:proofErr w:type="gramStart"/>
            <w:r>
              <w:rPr>
                <w:rFonts w:ascii="MS Gothic" w:eastAsia="MS Gothic" w:hAnsi="MS Gothic" w:cs="MS Gothic"/>
                <w:sz w:val="20"/>
              </w:rPr>
              <w:t>☒</w:t>
            </w:r>
            <w:r>
              <w:rPr>
                <w:sz w:val="20"/>
              </w:rPr>
              <w:t xml:space="preserve">  National</w:t>
            </w:r>
            <w:proofErr w:type="gramEnd"/>
            <w:r>
              <w:rPr>
                <w:sz w:val="20"/>
              </w:rPr>
              <w:t xml:space="preserve"> authorities</w:t>
            </w:r>
          </w:p>
        </w:tc>
        <w:tc>
          <w:tcPr>
            <w:tcW w:w="3117" w:type="dxa"/>
          </w:tcPr>
          <w:p w14:paraId="4CBA1798" w14:textId="77777777" w:rsidR="001D0CC2" w:rsidRDefault="00000000">
            <w:pPr>
              <w:rPr>
                <w:sz w:val="20"/>
              </w:rPr>
            </w:pPr>
            <w:proofErr w:type="gramStart"/>
            <w:r>
              <w:rPr>
                <w:rFonts w:ascii="MS Gothic" w:eastAsia="MS Gothic" w:hAnsi="MS Gothic" w:cs="MS Gothic"/>
                <w:sz w:val="20"/>
              </w:rPr>
              <w:t>☒</w:t>
            </w:r>
            <w:r>
              <w:rPr>
                <w:sz w:val="20"/>
              </w:rPr>
              <w:t xml:space="preserve">  Regional</w:t>
            </w:r>
            <w:proofErr w:type="gramEnd"/>
            <w:r>
              <w:rPr>
                <w:sz w:val="20"/>
              </w:rPr>
              <w:t xml:space="preserve"> authorities</w:t>
            </w:r>
          </w:p>
        </w:tc>
        <w:tc>
          <w:tcPr>
            <w:tcW w:w="3117" w:type="dxa"/>
          </w:tcPr>
          <w:p w14:paraId="1A27F17F" w14:textId="77777777" w:rsidR="001D0CC2" w:rsidRDefault="00000000">
            <w:pPr>
              <w:rPr>
                <w:sz w:val="20"/>
              </w:rPr>
            </w:pPr>
            <w:proofErr w:type="gramStart"/>
            <w:r>
              <w:rPr>
                <w:rFonts w:ascii="MS Gothic" w:eastAsia="MS Gothic" w:hAnsi="MS Gothic" w:cs="MS Gothic"/>
                <w:sz w:val="20"/>
              </w:rPr>
              <w:t>☒</w:t>
            </w:r>
            <w:r>
              <w:rPr>
                <w:sz w:val="20"/>
              </w:rPr>
              <w:t xml:space="preserve">  Local</w:t>
            </w:r>
            <w:proofErr w:type="gramEnd"/>
            <w:r>
              <w:rPr>
                <w:sz w:val="20"/>
              </w:rPr>
              <w:t xml:space="preserve"> authorities</w:t>
            </w:r>
          </w:p>
        </w:tc>
      </w:tr>
      <w:tr w:rsidR="001D0CC2" w14:paraId="325A9016" w14:textId="77777777">
        <w:tc>
          <w:tcPr>
            <w:tcW w:w="3116" w:type="dxa"/>
          </w:tcPr>
          <w:p w14:paraId="01B93512" w14:textId="77777777" w:rsidR="001D0CC2" w:rsidRDefault="00000000">
            <w:pPr>
              <w:rPr>
                <w:sz w:val="20"/>
              </w:rPr>
            </w:pPr>
            <w:proofErr w:type="gramStart"/>
            <w:r>
              <w:rPr>
                <w:rFonts w:ascii="MS Gothic" w:eastAsia="MS Gothic" w:hAnsi="MS Gothic" w:cs="MS Gothic"/>
                <w:sz w:val="20"/>
              </w:rPr>
              <w:t>☒</w:t>
            </w:r>
            <w:r>
              <w:rPr>
                <w:sz w:val="20"/>
              </w:rPr>
              <w:t xml:space="preserve">  Civil</w:t>
            </w:r>
            <w:proofErr w:type="gramEnd"/>
            <w:r>
              <w:rPr>
                <w:sz w:val="20"/>
              </w:rPr>
              <w:t xml:space="preserve"> society</w:t>
            </w:r>
          </w:p>
        </w:tc>
        <w:tc>
          <w:tcPr>
            <w:tcW w:w="3117" w:type="dxa"/>
          </w:tcPr>
          <w:p w14:paraId="3935B34E" w14:textId="77777777" w:rsidR="001D0CC2" w:rsidRDefault="00000000">
            <w:pPr>
              <w:rPr>
                <w:sz w:val="20"/>
              </w:rPr>
            </w:pPr>
            <w:proofErr w:type="gramStart"/>
            <w:r>
              <w:rPr>
                <w:rFonts w:ascii="MS Gothic" w:eastAsia="MS Gothic" w:hAnsi="MS Gothic" w:cs="MS Gothic"/>
                <w:sz w:val="20"/>
              </w:rPr>
              <w:t>☒</w:t>
            </w:r>
            <w:r>
              <w:rPr>
                <w:sz w:val="20"/>
              </w:rPr>
              <w:t xml:space="preserve">  Citizens</w:t>
            </w:r>
            <w:proofErr w:type="gramEnd"/>
          </w:p>
        </w:tc>
        <w:tc>
          <w:tcPr>
            <w:tcW w:w="3117" w:type="dxa"/>
          </w:tcPr>
          <w:p w14:paraId="5C2C80EB" w14:textId="77777777" w:rsidR="001D0CC2" w:rsidRDefault="00000000">
            <w:pPr>
              <w:rPr>
                <w:sz w:val="20"/>
              </w:rPr>
            </w:pPr>
            <w:proofErr w:type="gramStart"/>
            <w:r>
              <w:rPr>
                <w:rFonts w:ascii="MS Gothic" w:eastAsia="MS Gothic" w:hAnsi="MS Gothic" w:cs="MS Gothic"/>
                <w:sz w:val="20"/>
              </w:rPr>
              <w:t>☒</w:t>
            </w:r>
            <w:r>
              <w:rPr>
                <w:sz w:val="20"/>
              </w:rPr>
              <w:t xml:space="preserve">  Research</w:t>
            </w:r>
            <w:proofErr w:type="gramEnd"/>
            <w:r>
              <w:rPr>
                <w:sz w:val="20"/>
              </w:rPr>
              <w:t xml:space="preserve"> communities</w:t>
            </w:r>
          </w:p>
        </w:tc>
      </w:tr>
      <w:tr w:rsidR="001D0CC2" w14:paraId="288E2067" w14:textId="77777777">
        <w:tc>
          <w:tcPr>
            <w:tcW w:w="3116" w:type="dxa"/>
          </w:tcPr>
          <w:p w14:paraId="5756783A" w14:textId="77777777" w:rsidR="001D0CC2" w:rsidRDefault="00000000">
            <w:pPr>
              <w:rPr>
                <w:sz w:val="20"/>
              </w:rPr>
            </w:pPr>
            <w:proofErr w:type="gramStart"/>
            <w:r>
              <w:rPr>
                <w:rFonts w:ascii="MS Gothic" w:eastAsia="MS Gothic" w:hAnsi="MS Gothic" w:cs="MS Gothic"/>
                <w:sz w:val="20"/>
              </w:rPr>
              <w:t>☒</w:t>
            </w:r>
            <w:r>
              <w:rPr>
                <w:sz w:val="20"/>
              </w:rPr>
              <w:t xml:space="preserve">  Specific</w:t>
            </w:r>
            <w:proofErr w:type="gramEnd"/>
            <w:r>
              <w:rPr>
                <w:sz w:val="20"/>
              </w:rPr>
              <w:t xml:space="preserve"> end user communities </w:t>
            </w:r>
          </w:p>
        </w:tc>
        <w:tc>
          <w:tcPr>
            <w:tcW w:w="3117" w:type="dxa"/>
          </w:tcPr>
          <w:p w14:paraId="2B4F39EA" w14:textId="77777777" w:rsidR="001D0CC2" w:rsidRDefault="00000000">
            <w:pPr>
              <w:rPr>
                <w:sz w:val="20"/>
              </w:rPr>
            </w:pPr>
            <w:proofErr w:type="gramStart"/>
            <w:r>
              <w:rPr>
                <w:rFonts w:ascii="MS Gothic" w:eastAsia="MS Gothic" w:hAnsi="MS Gothic" w:cs="MS Gothic"/>
                <w:sz w:val="20"/>
              </w:rPr>
              <w:t>☐</w:t>
            </w:r>
            <w:r>
              <w:rPr>
                <w:sz w:val="20"/>
              </w:rPr>
              <w:t xml:space="preserve">  International</w:t>
            </w:r>
            <w:proofErr w:type="gramEnd"/>
            <w:r>
              <w:rPr>
                <w:sz w:val="20"/>
              </w:rPr>
              <w:t xml:space="preserve"> organisation </w:t>
            </w:r>
          </w:p>
          <w:p w14:paraId="196D8E9E" w14:textId="77777777" w:rsidR="001D0CC2" w:rsidRDefault="00000000">
            <w:pPr>
              <w:rPr>
                <w:sz w:val="20"/>
              </w:rPr>
            </w:pPr>
            <w:r>
              <w:rPr>
                <w:sz w:val="20"/>
              </w:rPr>
              <w:t>(UN body, OECD, etc.)</w:t>
            </w:r>
          </w:p>
        </w:tc>
        <w:tc>
          <w:tcPr>
            <w:tcW w:w="3117" w:type="dxa"/>
          </w:tcPr>
          <w:p w14:paraId="1B04F740" w14:textId="77777777" w:rsidR="001D0CC2" w:rsidRDefault="00000000">
            <w:pPr>
              <w:rPr>
                <w:sz w:val="20"/>
              </w:rPr>
            </w:pPr>
            <w:proofErr w:type="gramStart"/>
            <w:r>
              <w:rPr>
                <w:rFonts w:ascii="MS Gothic" w:eastAsia="MS Gothic" w:hAnsi="MS Gothic" w:cs="MS Gothic"/>
                <w:sz w:val="20"/>
              </w:rPr>
              <w:t>☐</w:t>
            </w:r>
            <w:r>
              <w:rPr>
                <w:sz w:val="20"/>
              </w:rPr>
              <w:t xml:space="preserve">  Investors</w:t>
            </w:r>
            <w:proofErr w:type="gramEnd"/>
          </w:p>
        </w:tc>
      </w:tr>
      <w:tr w:rsidR="001D0CC2" w14:paraId="1C8330C9" w14:textId="77777777">
        <w:tc>
          <w:tcPr>
            <w:tcW w:w="3116" w:type="dxa"/>
          </w:tcPr>
          <w:p w14:paraId="6F7DD433" w14:textId="77777777" w:rsidR="001D0CC2" w:rsidRDefault="001D0CC2">
            <w:pPr>
              <w:rPr>
                <w:sz w:val="20"/>
              </w:rPr>
            </w:pPr>
          </w:p>
        </w:tc>
        <w:tc>
          <w:tcPr>
            <w:tcW w:w="3117" w:type="dxa"/>
          </w:tcPr>
          <w:p w14:paraId="49429EFD" w14:textId="77777777" w:rsidR="001D0CC2" w:rsidRDefault="00000000">
            <w:pPr>
              <w:rPr>
                <w:sz w:val="20"/>
              </w:rPr>
            </w:pPr>
            <w:proofErr w:type="gramStart"/>
            <w:r>
              <w:rPr>
                <w:rFonts w:ascii="MS Gothic" w:eastAsia="MS Gothic" w:hAnsi="MS Gothic" w:cs="MS Gothic"/>
                <w:sz w:val="20"/>
              </w:rPr>
              <w:t>☐</w:t>
            </w:r>
            <w:r>
              <w:rPr>
                <w:sz w:val="20"/>
              </w:rPr>
              <w:t xml:space="preserve">  Other</w:t>
            </w:r>
            <w:proofErr w:type="gramEnd"/>
          </w:p>
        </w:tc>
        <w:tc>
          <w:tcPr>
            <w:tcW w:w="3117" w:type="dxa"/>
          </w:tcPr>
          <w:p w14:paraId="1BDA307F" w14:textId="77777777" w:rsidR="001D0CC2" w:rsidRDefault="001D0CC2">
            <w:pPr>
              <w:rPr>
                <w:sz w:val="20"/>
              </w:rPr>
            </w:pPr>
          </w:p>
        </w:tc>
      </w:tr>
    </w:tbl>
    <w:p w14:paraId="6FF34EC8" w14:textId="77777777" w:rsidR="001D0CC2" w:rsidRDefault="001D0CC2"/>
    <w:p w14:paraId="64223E99" w14:textId="77777777" w:rsidR="001D0CC2" w:rsidRDefault="001D0CC2">
      <w:pPr>
        <w:jc w:val="left"/>
        <w:rPr>
          <w:rFonts w:ascii="Cambria" w:eastAsia="Cambria" w:hAnsi="Cambria" w:cs="Cambria"/>
          <w:b/>
          <w:sz w:val="28"/>
          <w:szCs w:val="28"/>
        </w:rPr>
      </w:pPr>
    </w:p>
    <w:p w14:paraId="10C85BCF" w14:textId="77777777" w:rsidR="001D0CC2" w:rsidRDefault="00000000">
      <w:pPr>
        <w:jc w:val="left"/>
        <w:rPr>
          <w:rFonts w:ascii="Cambria" w:eastAsia="Cambria" w:hAnsi="Cambria" w:cs="Cambria"/>
          <w:b/>
          <w:sz w:val="28"/>
          <w:szCs w:val="28"/>
        </w:rPr>
      </w:pPr>
      <w:r>
        <w:rPr>
          <w:rFonts w:ascii="Cambria" w:eastAsia="Cambria" w:hAnsi="Cambria" w:cs="Cambria"/>
          <w:b/>
          <w:sz w:val="28"/>
          <w:szCs w:val="28"/>
        </w:rPr>
        <w:t>Short description:</w:t>
      </w:r>
    </w:p>
    <w:p w14:paraId="7176E113" w14:textId="77777777" w:rsidR="001D0CC2" w:rsidRDefault="001D0CC2">
      <w:pPr>
        <w:jc w:val="left"/>
        <w:rPr>
          <w:rFonts w:ascii="Cambria" w:eastAsia="Cambria" w:hAnsi="Cambria" w:cs="Cambria"/>
          <w:b/>
          <w:sz w:val="28"/>
          <w:szCs w:val="28"/>
        </w:rPr>
      </w:pPr>
    </w:p>
    <w:tbl>
      <w:tblPr>
        <w:tblStyle w:val="a0"/>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1D0CC2" w14:paraId="67265EA9" w14:textId="77777777">
        <w:tc>
          <w:tcPr>
            <w:tcW w:w="9350" w:type="dxa"/>
          </w:tcPr>
          <w:p w14:paraId="78A57DAD" w14:textId="77777777" w:rsidR="001D0CC2" w:rsidRDefault="00000000">
            <w:pPr>
              <w:jc w:val="left"/>
              <w:rPr>
                <w:rFonts w:ascii="Courier New" w:eastAsia="Courier New" w:hAnsi="Courier New" w:cs="Courier New"/>
              </w:rPr>
            </w:pPr>
            <w:proofErr w:type="spellStart"/>
            <w:r>
              <w:rPr>
                <w:rFonts w:ascii="Courier New" w:eastAsia="Courier New" w:hAnsi="Courier New" w:cs="Courier New"/>
              </w:rPr>
              <w:t>CSupMNE</w:t>
            </w:r>
            <w:proofErr w:type="spellEnd"/>
            <w:r>
              <w:rPr>
                <w:rFonts w:ascii="Courier New" w:eastAsia="Courier New" w:hAnsi="Courier New" w:cs="Courier New"/>
              </w:rPr>
              <w:t xml:space="preserve"> was presented by Professor Oliver Popović. He presented the paper “Social analysis of acceptability for autonomous</w:t>
            </w:r>
          </w:p>
          <w:p w14:paraId="7FD345B6" w14:textId="77777777" w:rsidR="001D0CC2" w:rsidRDefault="00000000">
            <w:pPr>
              <w:jc w:val="left"/>
              <w:rPr>
                <w:rFonts w:ascii="Courier New" w:eastAsia="Courier New" w:hAnsi="Courier New" w:cs="Courier New"/>
                <w:highlight w:val="yellow"/>
              </w:rPr>
            </w:pPr>
            <w:r>
              <w:rPr>
                <w:rFonts w:ascii="Courier New" w:eastAsia="Courier New" w:hAnsi="Courier New" w:cs="Courier New"/>
              </w:rPr>
              <w:t>vehicles in the Republic of Serbia” and used the opportunity to discuss the project's influence on Cyber security in Western Balkans region.</w:t>
            </w:r>
          </w:p>
        </w:tc>
      </w:tr>
    </w:tbl>
    <w:p w14:paraId="460A69DD" w14:textId="77777777" w:rsidR="001D0CC2" w:rsidRDefault="00000000">
      <w:pPr>
        <w:jc w:val="left"/>
        <w:rPr>
          <w:rFonts w:ascii="Cambria" w:eastAsia="Cambria" w:hAnsi="Cambria" w:cs="Cambria"/>
        </w:rPr>
      </w:pPr>
      <w:r>
        <w:rPr>
          <w:rFonts w:ascii="Cambria" w:eastAsia="Cambria" w:hAnsi="Cambria" w:cs="Cambria"/>
          <w:highlight w:val="yellow"/>
        </w:rPr>
        <w:br/>
      </w:r>
      <w:r>
        <w:rPr>
          <w:rFonts w:ascii="Cambria" w:eastAsia="Cambria" w:hAnsi="Cambria" w:cs="Cambria"/>
          <w:highlight w:val="yellow"/>
        </w:rPr>
        <w:br/>
      </w:r>
    </w:p>
    <w:p w14:paraId="188C0F6A" w14:textId="77777777" w:rsidR="001D0CC2" w:rsidRDefault="001D0CC2">
      <w:pPr>
        <w:jc w:val="left"/>
        <w:rPr>
          <w:rFonts w:ascii="Cambria" w:eastAsia="Cambria" w:hAnsi="Cambria" w:cs="Cambria"/>
        </w:rPr>
      </w:pPr>
    </w:p>
    <w:p w14:paraId="50381DF6" w14:textId="77777777" w:rsidR="001D0CC2" w:rsidRDefault="001D0CC2">
      <w:pPr>
        <w:jc w:val="left"/>
        <w:rPr>
          <w:rFonts w:ascii="Cambria" w:eastAsia="Cambria" w:hAnsi="Cambria" w:cs="Cambria"/>
          <w:b/>
          <w:sz w:val="28"/>
          <w:szCs w:val="28"/>
        </w:rPr>
      </w:pPr>
    </w:p>
    <w:p w14:paraId="13E25903" w14:textId="77777777" w:rsidR="001D0CC2" w:rsidRDefault="001D0CC2"/>
    <w:p w14:paraId="6D7D781E" w14:textId="77777777" w:rsidR="001D0CC2" w:rsidRDefault="001D0CC2"/>
    <w:p w14:paraId="0176014D" w14:textId="77777777" w:rsidR="001D0CC2" w:rsidRDefault="001D0CC2"/>
    <w:p w14:paraId="271C97C1" w14:textId="77777777" w:rsidR="001D0CC2" w:rsidRDefault="00000000">
      <w:pPr>
        <w:jc w:val="left"/>
        <w:rPr>
          <w:rFonts w:ascii="Cambria" w:eastAsia="Cambria" w:hAnsi="Cambria" w:cs="Cambria"/>
          <w:b/>
          <w:sz w:val="28"/>
          <w:szCs w:val="28"/>
        </w:rPr>
      </w:pPr>
      <w:r>
        <w:rPr>
          <w:rFonts w:ascii="Cambria" w:eastAsia="Cambria" w:hAnsi="Cambria" w:cs="Cambria"/>
          <w:b/>
          <w:sz w:val="28"/>
          <w:szCs w:val="28"/>
        </w:rPr>
        <w:t>Link (if applicable)</w:t>
      </w:r>
    </w:p>
    <w:p w14:paraId="0EF6841C" w14:textId="77777777" w:rsidR="001D0CC2" w:rsidRDefault="001D0CC2"/>
    <w:p w14:paraId="2236DF9B" w14:textId="77777777" w:rsidR="001D0CC2" w:rsidRDefault="00000000">
      <w:pPr>
        <w:rPr>
          <w:rFonts w:ascii="Cambria" w:eastAsia="Cambria" w:hAnsi="Cambria" w:cs="Cambria"/>
          <w:b/>
          <w:sz w:val="28"/>
          <w:szCs w:val="28"/>
        </w:rPr>
      </w:pPr>
      <w:r>
        <w:rPr>
          <w:rFonts w:ascii="Cambria" w:eastAsia="Cambria" w:hAnsi="Cambria" w:cs="Cambria"/>
        </w:rPr>
        <w:t xml:space="preserve">https://ias.org.rs/vesti.php#160 </w:t>
      </w:r>
    </w:p>
    <w:p w14:paraId="2E2D0CB2" w14:textId="77777777" w:rsidR="001D0CC2" w:rsidRDefault="001D0CC2">
      <w:pPr>
        <w:rPr>
          <w:rFonts w:ascii="Cambria" w:eastAsia="Cambria" w:hAnsi="Cambria" w:cs="Cambria"/>
          <w:b/>
          <w:sz w:val="28"/>
          <w:szCs w:val="28"/>
        </w:rPr>
      </w:pPr>
    </w:p>
    <w:p w14:paraId="114CE085" w14:textId="77777777" w:rsidR="001D0CC2" w:rsidRDefault="00000000">
      <w:pPr>
        <w:jc w:val="left"/>
        <w:rPr>
          <w:rFonts w:ascii="Cambria" w:eastAsia="Cambria" w:hAnsi="Cambria" w:cs="Cambria"/>
          <w:b/>
          <w:sz w:val="28"/>
          <w:szCs w:val="28"/>
        </w:rPr>
      </w:pPr>
      <w:r>
        <w:rPr>
          <w:rFonts w:ascii="Cambria" w:eastAsia="Cambria" w:hAnsi="Cambria" w:cs="Cambria"/>
          <w:b/>
          <w:sz w:val="28"/>
          <w:szCs w:val="28"/>
        </w:rPr>
        <w:t>Description:</w:t>
      </w:r>
    </w:p>
    <w:p w14:paraId="4D4E13F6" w14:textId="77777777" w:rsidR="001D0CC2" w:rsidRDefault="001D0CC2"/>
    <w:p w14:paraId="4760AB0E" w14:textId="77777777" w:rsidR="001D0CC2" w:rsidRDefault="00000000">
      <w:r>
        <w:t xml:space="preserve">The Engineering Academy of Serbia, in cooperation with the Association of Engineers and Technicians of Serbia, and in accordance with the goals of the Green Agenda for the Western Balkans, organized an international conference on May 9, </w:t>
      </w:r>
      <w:proofErr w:type="gramStart"/>
      <w:r>
        <w:t>2025</w:t>
      </w:r>
      <w:proofErr w:type="gramEnd"/>
      <w:r>
        <w:t xml:space="preserve"> on the topic: "ELECTRIC MOBILITY FOR THE GREEN AGENDA OF THE WESTERN BALKANS - TRENDS AND CHALLENGES OF SUSTAINABLE TRANSPORT". Professors of the Faculty of Transport, Communications and Logistics, Prof. Emeritus Dr. Nataša Gospić and Assoc. Prof. Dr. Oliver Popović presented the objectives of the </w:t>
      </w:r>
      <w:proofErr w:type="spellStart"/>
      <w:r>
        <w:t>CSupMNE</w:t>
      </w:r>
      <w:proofErr w:type="spellEnd"/>
      <w:r>
        <w:t xml:space="preserve"> project to the conference participants, where they pointed out the need to implement sustainable systemic improvements and modernization of the higher education system of Montenegro with the aim of enabling the assessment, protection and management of increasing business risks and cyber threats that threatened Montenegrin higher education institutions in the digital world, and thus help ensure the protection of their staff, students and partners.</w:t>
      </w:r>
    </w:p>
    <w:p w14:paraId="628F22C8" w14:textId="77777777" w:rsidR="001D0CC2" w:rsidRDefault="001D0CC2"/>
    <w:p w14:paraId="283645AC" w14:textId="77777777" w:rsidR="001D0CC2" w:rsidRDefault="001D0CC2"/>
    <w:p w14:paraId="451BAA5B" w14:textId="77777777" w:rsidR="001D0CC2" w:rsidRDefault="00000000">
      <w:pPr>
        <w:jc w:val="left"/>
        <w:rPr>
          <w:rFonts w:ascii="Cambria" w:eastAsia="Cambria" w:hAnsi="Cambria" w:cs="Cambria"/>
          <w:b/>
          <w:sz w:val="28"/>
          <w:szCs w:val="28"/>
        </w:rPr>
      </w:pPr>
      <w:r>
        <w:br w:type="page"/>
      </w:r>
    </w:p>
    <w:p w14:paraId="51633ADA" w14:textId="77777777" w:rsidR="001D0CC2" w:rsidRDefault="00000000">
      <w:pPr>
        <w:jc w:val="left"/>
        <w:rPr>
          <w:rFonts w:ascii="Cambria" w:eastAsia="Cambria" w:hAnsi="Cambria" w:cs="Cambria"/>
          <w:b/>
          <w:sz w:val="28"/>
          <w:szCs w:val="28"/>
        </w:rPr>
      </w:pPr>
      <w:r>
        <w:rPr>
          <w:rFonts w:ascii="Cambria" w:eastAsia="Cambria" w:hAnsi="Cambria" w:cs="Cambria"/>
          <w:b/>
          <w:sz w:val="28"/>
          <w:szCs w:val="28"/>
        </w:rPr>
        <w:lastRenderedPageBreak/>
        <w:t>Photos</w:t>
      </w:r>
    </w:p>
    <w:p w14:paraId="75F1364D" w14:textId="3E209BDC" w:rsidR="00EA5C37" w:rsidRDefault="00EA5C37" w:rsidP="00EA5C37">
      <w:pPr>
        <w:jc w:val="center"/>
      </w:pPr>
      <w:r>
        <w:rPr>
          <w:noProof/>
        </w:rPr>
        <w:drawing>
          <wp:inline distT="0" distB="0" distL="0" distR="0" wp14:anchorId="639360AC" wp14:editId="697D84A4">
            <wp:extent cx="3875161" cy="5400675"/>
            <wp:effectExtent l="0" t="0" r="0" b="0"/>
            <wp:docPr id="61104214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042141" name="Picture 611042141"/>
                    <pic:cNvPicPr/>
                  </pic:nvPicPr>
                  <pic:blipFill>
                    <a:blip r:embed="rId7">
                      <a:extLst>
                        <a:ext uri="{28A0092B-C50C-407E-A947-70E740481C1C}">
                          <a14:useLocalDpi xmlns:a14="http://schemas.microsoft.com/office/drawing/2010/main" val="0"/>
                        </a:ext>
                      </a:extLst>
                    </a:blip>
                    <a:stretch>
                      <a:fillRect/>
                    </a:stretch>
                  </pic:blipFill>
                  <pic:spPr>
                    <a:xfrm>
                      <a:off x="0" y="0"/>
                      <a:ext cx="3885109" cy="5414539"/>
                    </a:xfrm>
                    <a:prstGeom prst="rect">
                      <a:avLst/>
                    </a:prstGeom>
                  </pic:spPr>
                </pic:pic>
              </a:graphicData>
            </a:graphic>
          </wp:inline>
        </w:drawing>
      </w:r>
      <w:r>
        <w:rPr>
          <w:noProof/>
        </w:rPr>
        <w:drawing>
          <wp:inline distT="0" distB="0" distL="0" distR="0" wp14:anchorId="04082B54" wp14:editId="4872F847">
            <wp:extent cx="4701947" cy="2362405"/>
            <wp:effectExtent l="0" t="0" r="3810" b="0"/>
            <wp:docPr id="118616024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160243" name="Picture 1186160243"/>
                    <pic:cNvPicPr/>
                  </pic:nvPicPr>
                  <pic:blipFill>
                    <a:blip r:embed="rId8">
                      <a:extLst>
                        <a:ext uri="{28A0092B-C50C-407E-A947-70E740481C1C}">
                          <a14:useLocalDpi xmlns:a14="http://schemas.microsoft.com/office/drawing/2010/main" val="0"/>
                        </a:ext>
                      </a:extLst>
                    </a:blip>
                    <a:stretch>
                      <a:fillRect/>
                    </a:stretch>
                  </pic:blipFill>
                  <pic:spPr>
                    <a:xfrm>
                      <a:off x="0" y="0"/>
                      <a:ext cx="4701947" cy="2362405"/>
                    </a:xfrm>
                    <a:prstGeom prst="rect">
                      <a:avLst/>
                    </a:prstGeom>
                  </pic:spPr>
                </pic:pic>
              </a:graphicData>
            </a:graphic>
          </wp:inline>
        </w:drawing>
      </w:r>
    </w:p>
    <w:p w14:paraId="0E459458" w14:textId="77777777" w:rsidR="00EA5C37" w:rsidRDefault="00EA5C37">
      <w:r>
        <w:rPr>
          <w:noProof/>
        </w:rPr>
        <w:lastRenderedPageBreak/>
        <w:drawing>
          <wp:inline distT="0" distB="0" distL="0" distR="0" wp14:anchorId="6BD57DBB" wp14:editId="26B770CB">
            <wp:extent cx="4701947" cy="5425910"/>
            <wp:effectExtent l="0" t="0" r="3810" b="3810"/>
            <wp:docPr id="1871129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12959" name="Picture 187112959"/>
                    <pic:cNvPicPr/>
                  </pic:nvPicPr>
                  <pic:blipFill>
                    <a:blip r:embed="rId9">
                      <a:extLst>
                        <a:ext uri="{28A0092B-C50C-407E-A947-70E740481C1C}">
                          <a14:useLocalDpi xmlns:a14="http://schemas.microsoft.com/office/drawing/2010/main" val="0"/>
                        </a:ext>
                      </a:extLst>
                    </a:blip>
                    <a:stretch>
                      <a:fillRect/>
                    </a:stretch>
                  </pic:blipFill>
                  <pic:spPr>
                    <a:xfrm>
                      <a:off x="0" y="0"/>
                      <a:ext cx="4701947" cy="5425910"/>
                    </a:xfrm>
                    <a:prstGeom prst="rect">
                      <a:avLst/>
                    </a:prstGeom>
                  </pic:spPr>
                </pic:pic>
              </a:graphicData>
            </a:graphic>
          </wp:inline>
        </w:drawing>
      </w:r>
    </w:p>
    <w:p w14:paraId="63BA3B24" w14:textId="03A57D9A" w:rsidR="001D0CC2" w:rsidRDefault="001D0CC2"/>
    <w:p w14:paraId="7A7BC48B" w14:textId="644DB537" w:rsidR="001D0CC2" w:rsidRDefault="001D0CC2"/>
    <w:p w14:paraId="792FFAFC" w14:textId="70DCDE6B" w:rsidR="001D0CC2" w:rsidRDefault="001D0CC2"/>
    <w:p w14:paraId="40BC845E" w14:textId="4648C5E6" w:rsidR="001D0CC2" w:rsidRDefault="001D0CC2"/>
    <w:p w14:paraId="1B2ED681" w14:textId="77777777" w:rsidR="001D0CC2" w:rsidRDefault="001D0CC2"/>
    <w:p w14:paraId="7413F31E" w14:textId="77777777" w:rsidR="001D0CC2" w:rsidRDefault="001D0CC2">
      <w:bookmarkStart w:id="0" w:name="_heading=h.41wis4dqeiog" w:colFirst="0" w:colLast="0"/>
      <w:bookmarkEnd w:id="0"/>
    </w:p>
    <w:p w14:paraId="3C62ACB3" w14:textId="77777777" w:rsidR="001D0CC2" w:rsidRDefault="00000000">
      <w:pPr>
        <w:jc w:val="left"/>
        <w:rPr>
          <w:rFonts w:ascii="Cambria" w:eastAsia="Cambria" w:hAnsi="Cambria" w:cs="Cambria"/>
        </w:rPr>
      </w:pPr>
      <w:r>
        <w:rPr>
          <w:rFonts w:ascii="Cambria" w:eastAsia="Cambria" w:hAnsi="Cambria" w:cs="Cambria"/>
          <w:b/>
          <w:sz w:val="28"/>
          <w:szCs w:val="28"/>
        </w:rPr>
        <w:t xml:space="preserve">Report prepared by: </w:t>
      </w:r>
      <w:r>
        <w:rPr>
          <w:rFonts w:ascii="Cambria" w:eastAsia="Cambria" w:hAnsi="Cambria" w:cs="Cambria"/>
        </w:rPr>
        <w:t>Assistant prof. dr Oliver Popović</w:t>
      </w:r>
    </w:p>
    <w:p w14:paraId="308830F6" w14:textId="77777777" w:rsidR="001D0CC2" w:rsidRDefault="001D0CC2"/>
    <w:p w14:paraId="73CB105A" w14:textId="77777777" w:rsidR="001D0CC2" w:rsidRDefault="001D0CC2"/>
    <w:p w14:paraId="503F355F" w14:textId="77777777" w:rsidR="001D0CC2" w:rsidRDefault="001D0CC2"/>
    <w:sectPr w:rsidR="001D0CC2">
      <w:headerReference w:type="default" r:id="rId10"/>
      <w:footerReference w:type="default" r:id="rId11"/>
      <w:headerReference w:type="firs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2C3E0C" w14:textId="77777777" w:rsidR="006167A0" w:rsidRDefault="006167A0">
      <w:r>
        <w:separator/>
      </w:r>
    </w:p>
  </w:endnote>
  <w:endnote w:type="continuationSeparator" w:id="0">
    <w:p w14:paraId="31C361DA" w14:textId="77777777" w:rsidR="006167A0" w:rsidRDefault="00616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New Roman YU">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0AA1E" w14:textId="77777777" w:rsidR="001D0CC2" w:rsidRDefault="00000000">
    <w:pPr>
      <w:pBdr>
        <w:top w:val="single" w:sz="4" w:space="1" w:color="000000"/>
      </w:pBdr>
      <w:jc w:val="center"/>
      <w:rPr>
        <w:rFonts w:ascii="Arial" w:eastAsia="Arial" w:hAnsi="Arial" w:cs="Arial"/>
        <w:sz w:val="16"/>
        <w:szCs w:val="16"/>
      </w:rPr>
    </w:pPr>
    <w:r>
      <w:rPr>
        <w:noProof/>
      </w:rPr>
      <mc:AlternateContent>
        <mc:Choice Requires="wpg">
          <w:drawing>
            <wp:anchor distT="0" distB="0" distL="0" distR="0" simplePos="0" relativeHeight="251661312" behindDoc="1" locked="0" layoutInCell="1" hidden="0" allowOverlap="1" wp14:anchorId="6ACC2ACD" wp14:editId="3592E2B3">
              <wp:simplePos x="0" y="0"/>
              <wp:positionH relativeFrom="column">
                <wp:posOffset>-139699</wp:posOffset>
              </wp:positionH>
              <wp:positionV relativeFrom="paragraph">
                <wp:posOffset>38100</wp:posOffset>
              </wp:positionV>
              <wp:extent cx="3336925" cy="923925"/>
              <wp:effectExtent l="0" t="0" r="0" b="0"/>
              <wp:wrapNone/>
              <wp:docPr id="18" name="Rectangle 18"/>
              <wp:cNvGraphicFramePr/>
              <a:graphic xmlns:a="http://schemas.openxmlformats.org/drawingml/2006/main">
                <a:graphicData uri="http://schemas.microsoft.com/office/word/2010/wordprocessingShape">
                  <wps:wsp>
                    <wps:cNvSpPr/>
                    <wps:spPr>
                      <a:xfrm>
                        <a:off x="3682300" y="3322800"/>
                        <a:ext cx="3327400" cy="914400"/>
                      </a:xfrm>
                      <a:prstGeom prst="rect">
                        <a:avLst/>
                      </a:prstGeom>
                      <a:noFill/>
                      <a:ln>
                        <a:noFill/>
                      </a:ln>
                    </wps:spPr>
                    <wps:txbx>
                      <w:txbxContent>
                        <w:p w14:paraId="50A30990" w14:textId="77777777" w:rsidR="001D0CC2" w:rsidRDefault="001D0CC2">
                          <w:pPr>
                            <w:spacing w:after="40"/>
                            <w:jc w:val="left"/>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-139699</wp:posOffset>
              </wp:positionH>
              <wp:positionV relativeFrom="paragraph">
                <wp:posOffset>38100</wp:posOffset>
              </wp:positionV>
              <wp:extent cx="3336925" cy="923925"/>
              <wp:effectExtent b="0" l="0" r="0" t="0"/>
              <wp:wrapNone/>
              <wp:docPr id="18"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3336925" cy="923925"/>
                      </a:xfrm>
                      <a:prstGeom prst="rect"/>
                      <a:ln/>
                    </pic:spPr>
                  </pic:pic>
                </a:graphicData>
              </a:graphic>
            </wp:anchor>
          </w:drawing>
        </mc:Fallback>
      </mc:AlternateContent>
    </w:r>
    <w:r>
      <w:rPr>
        <w:noProof/>
      </w:rPr>
      <mc:AlternateContent>
        <mc:Choice Requires="wpg">
          <w:drawing>
            <wp:anchor distT="0" distB="0" distL="0" distR="0" simplePos="0" relativeHeight="251662336" behindDoc="1" locked="0" layoutInCell="1" hidden="0" allowOverlap="1" wp14:anchorId="5F0FB9FA" wp14:editId="795E9A90">
              <wp:simplePos x="0" y="0"/>
              <wp:positionH relativeFrom="column">
                <wp:posOffset>0</wp:posOffset>
              </wp:positionH>
              <wp:positionV relativeFrom="paragraph">
                <wp:posOffset>0</wp:posOffset>
              </wp:positionV>
              <wp:extent cx="3336925" cy="923925"/>
              <wp:effectExtent l="0" t="0" r="0" b="0"/>
              <wp:wrapNone/>
              <wp:docPr id="19" name="Rectangle 19"/>
              <wp:cNvGraphicFramePr/>
              <a:graphic xmlns:a="http://schemas.openxmlformats.org/drawingml/2006/main">
                <a:graphicData uri="http://schemas.microsoft.com/office/word/2010/wordprocessingShape">
                  <wps:wsp>
                    <wps:cNvSpPr/>
                    <wps:spPr>
                      <a:xfrm>
                        <a:off x="3682300" y="3322800"/>
                        <a:ext cx="3327400" cy="914400"/>
                      </a:xfrm>
                      <a:prstGeom prst="rect">
                        <a:avLst/>
                      </a:prstGeom>
                      <a:noFill/>
                      <a:ln>
                        <a:noFill/>
                      </a:ln>
                    </wps:spPr>
                    <wps:txbx>
                      <w:txbxContent>
                        <w:p w14:paraId="75EC03B8" w14:textId="77777777" w:rsidR="001D0CC2" w:rsidRDefault="00000000">
                          <w:pPr>
                            <w:spacing w:after="40"/>
                            <w:jc w:val="left"/>
                            <w:textDirection w:val="btLr"/>
                          </w:pPr>
                          <w:r>
                            <w:rPr>
                              <w:rFonts w:ascii="Calibri" w:eastAsia="Calibri" w:hAnsi="Calibri" w:cs="Calibri"/>
                              <w:color w:val="000000"/>
                              <w:sz w:val="16"/>
                            </w:rPr>
                            <w:t xml:space="preserve">European Commission Erasmus+ Project: </w:t>
                          </w:r>
                          <w:r>
                            <w:rPr>
                              <w:rFonts w:ascii="Calibri" w:eastAsia="Calibri" w:hAnsi="Calibri" w:cs="Calibri"/>
                              <w:color w:val="000000"/>
                              <w:sz w:val="16"/>
                            </w:rPr>
                            <w:br/>
                          </w:r>
                          <w:r>
                            <w:rPr>
                              <w:rFonts w:ascii="Calibri" w:eastAsia="Calibri" w:hAnsi="Calibri" w:cs="Calibri"/>
                              <w:b/>
                              <w:color w:val="000000"/>
                              <w:sz w:val="16"/>
                            </w:rPr>
                            <w:t>ERASMUS-EDU-2024-CBHE-STRAND-3 / ERASMUS2027/ 101179688</w:t>
                          </w:r>
                        </w:p>
                        <w:p w14:paraId="7A579D74" w14:textId="77777777" w:rsidR="001D0CC2" w:rsidRDefault="00000000">
                          <w:pPr>
                            <w:spacing w:after="40"/>
                            <w:jc w:val="left"/>
                            <w:textDirection w:val="btLr"/>
                          </w:pPr>
                          <w:r>
                            <w:rPr>
                              <w:rFonts w:ascii="Calibri" w:eastAsia="Calibri" w:hAnsi="Calibri" w:cs="Calibri"/>
                              <w:color w:val="000000"/>
                              <w:sz w:val="16"/>
                            </w:rPr>
                            <w:t xml:space="preserve">This project has been funded with support from the European Commission. </w:t>
                          </w:r>
                          <w:r>
                            <w:rPr>
                              <w:rFonts w:ascii="Calibri" w:eastAsia="Calibri" w:hAnsi="Calibri" w:cs="Calibri"/>
                              <w:color w:val="000000"/>
                              <w:sz w:val="16"/>
                            </w:rPr>
                            <w:br/>
                            <w:t>This publication [communication] reflects the views only of the author, and the Commission cannot be held responsible for any use which may be made of the information contained therein.</w:t>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0</wp:posOffset>
              </wp:positionH>
              <wp:positionV relativeFrom="paragraph">
                <wp:posOffset>0</wp:posOffset>
              </wp:positionV>
              <wp:extent cx="3336925" cy="923925"/>
              <wp:effectExtent b="0" l="0" r="0" t="0"/>
              <wp:wrapNone/>
              <wp:docPr id="19"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3336925" cy="923925"/>
                      </a:xfrm>
                      <a:prstGeom prst="rect"/>
                      <a:ln/>
                    </pic:spPr>
                  </pic:pic>
                </a:graphicData>
              </a:graphic>
            </wp:anchor>
          </w:drawing>
        </mc:Fallback>
      </mc:AlternateContent>
    </w:r>
    <w:r>
      <w:rPr>
        <w:noProof/>
      </w:rPr>
      <mc:AlternateContent>
        <mc:Choice Requires="wpg">
          <w:drawing>
            <wp:anchor distT="0" distB="0" distL="114300" distR="114300" simplePos="0" relativeHeight="251663360" behindDoc="0" locked="0" layoutInCell="1" hidden="0" allowOverlap="1" wp14:anchorId="3D5C71FC" wp14:editId="1E8DAB23">
              <wp:simplePos x="0" y="0"/>
              <wp:positionH relativeFrom="column">
                <wp:posOffset>3111500</wp:posOffset>
              </wp:positionH>
              <wp:positionV relativeFrom="paragraph">
                <wp:posOffset>38100</wp:posOffset>
              </wp:positionV>
              <wp:extent cx="2828925" cy="939165"/>
              <wp:effectExtent l="0" t="0" r="0" b="0"/>
              <wp:wrapNone/>
              <wp:docPr id="20" name="Rectangle 20"/>
              <wp:cNvGraphicFramePr/>
              <a:graphic xmlns:a="http://schemas.openxmlformats.org/drawingml/2006/main">
                <a:graphicData uri="http://schemas.microsoft.com/office/word/2010/wordprocessingShape">
                  <wps:wsp>
                    <wps:cNvSpPr/>
                    <wps:spPr>
                      <a:xfrm>
                        <a:off x="3936300" y="3315180"/>
                        <a:ext cx="2819400" cy="929640"/>
                      </a:xfrm>
                      <a:prstGeom prst="rect">
                        <a:avLst/>
                      </a:prstGeom>
                      <a:solidFill>
                        <a:srgbClr val="FFFFFF"/>
                      </a:solidFill>
                      <a:ln>
                        <a:noFill/>
                      </a:ln>
                    </wps:spPr>
                    <wps:txbx>
                      <w:txbxContent>
                        <w:p w14:paraId="59F54E9C" w14:textId="77777777" w:rsidR="001D0CC2" w:rsidRDefault="00000000">
                          <w:pPr>
                            <w:spacing w:line="275" w:lineRule="auto"/>
                            <w:jc w:val="right"/>
                            <w:textDirection w:val="btLr"/>
                          </w:pPr>
                          <w:r>
                            <w:rPr>
                              <w:rFonts w:ascii="Arial" w:eastAsia="Arial" w:hAnsi="Arial" w:cs="Arial"/>
                              <w:color w:val="000000"/>
                              <w:sz w:val="16"/>
                            </w:rPr>
                            <w:t xml:space="preserve">| </w:t>
                          </w:r>
                          <w:r>
                            <w:rPr>
                              <w:rFonts w:ascii="Arial" w:eastAsia="Arial" w:hAnsi="Arial" w:cs="Arial"/>
                              <w:b/>
                              <w:color w:val="000000"/>
                              <w:sz w:val="16"/>
                            </w:rPr>
                            <w:t>PROJECT COORDINATOR:</w:t>
                          </w:r>
                          <w:r>
                            <w:rPr>
                              <w:rFonts w:ascii="Arial" w:eastAsia="Arial" w:hAnsi="Arial" w:cs="Arial"/>
                              <w:color w:val="000000"/>
                              <w:sz w:val="16"/>
                            </w:rPr>
                            <w:t xml:space="preserve"> University of Donja Gorica</w:t>
                          </w:r>
                          <w:r>
                            <w:rPr>
                              <w:rFonts w:ascii="Arial" w:eastAsia="Arial" w:hAnsi="Arial" w:cs="Arial"/>
                              <w:color w:val="000000"/>
                              <w:sz w:val="16"/>
                            </w:rPr>
                            <w:br/>
                            <w:t>| Donja Gorica, 81 000 Podgorica, Montenegro</w:t>
                          </w:r>
                        </w:p>
                        <w:p w14:paraId="32D59588" w14:textId="77777777" w:rsidR="001D0CC2" w:rsidRDefault="00000000">
                          <w:pPr>
                            <w:spacing w:line="275" w:lineRule="auto"/>
                            <w:jc w:val="right"/>
                            <w:textDirection w:val="btLr"/>
                          </w:pPr>
                          <w:r>
                            <w:rPr>
                              <w:rFonts w:ascii="Arial" w:eastAsia="Arial" w:hAnsi="Arial" w:cs="Arial"/>
                              <w:color w:val="000000"/>
                              <w:sz w:val="16"/>
                            </w:rPr>
                            <w:t xml:space="preserve">| </w:t>
                          </w:r>
                          <w:r>
                            <w:rPr>
                              <w:rFonts w:ascii="Arial" w:eastAsia="Arial" w:hAnsi="Arial" w:cs="Arial"/>
                              <w:color w:val="0000FF"/>
                              <w:sz w:val="16"/>
                              <w:u w:val="single"/>
                            </w:rPr>
                            <w:t>http://www.udg.edu.me</w:t>
                          </w:r>
                          <w:r>
                            <w:rPr>
                              <w:rFonts w:ascii="Arial" w:eastAsia="Arial" w:hAnsi="Arial" w:cs="Arial"/>
                              <w:color w:val="000000"/>
                              <w:sz w:val="16"/>
                            </w:rPr>
                            <w:t xml:space="preserve"> /    </w:t>
                          </w:r>
                          <w:proofErr w:type="gramStart"/>
                          <w:r>
                            <w:rPr>
                              <w:rFonts w:ascii="Arial" w:eastAsia="Arial" w:hAnsi="Arial" w:cs="Arial"/>
                              <w:color w:val="000000"/>
                              <w:sz w:val="16"/>
                            </w:rPr>
                            <w:t xml:space="preserve">|  </w:t>
                          </w:r>
                          <w:r>
                            <w:rPr>
                              <w:rFonts w:ascii="Arial" w:eastAsia="Arial" w:hAnsi="Arial" w:cs="Arial"/>
                              <w:color w:val="0000FF"/>
                              <w:sz w:val="16"/>
                              <w:u w:val="single"/>
                            </w:rPr>
                            <w:t>udg@udg.edu.me</w:t>
                          </w:r>
                          <w:proofErr w:type="gramEnd"/>
                          <w:r>
                            <w:rPr>
                              <w:rFonts w:ascii="Arial" w:eastAsia="Arial" w:hAnsi="Arial" w:cs="Arial"/>
                              <w:color w:val="000000"/>
                              <w:sz w:val="16"/>
                            </w:rPr>
                            <w:t xml:space="preserve"> </w:t>
                          </w:r>
                          <w:r>
                            <w:rPr>
                              <w:rFonts w:ascii="Arial" w:eastAsia="Arial" w:hAnsi="Arial" w:cs="Arial"/>
                              <w:color w:val="000000"/>
                              <w:sz w:val="16"/>
                            </w:rPr>
                            <w:br/>
                            <w:t xml:space="preserve">| </w:t>
                          </w:r>
                          <w:proofErr w:type="gramStart"/>
                          <w:r>
                            <w:rPr>
                              <w:rFonts w:ascii="Arial" w:eastAsia="Arial" w:hAnsi="Arial" w:cs="Arial"/>
                              <w:color w:val="000000"/>
                              <w:sz w:val="16"/>
                            </w:rPr>
                            <w:t>Tel:+</w:t>
                          </w:r>
                          <w:proofErr w:type="gramEnd"/>
                          <w:r>
                            <w:rPr>
                              <w:rFonts w:ascii="Arial" w:eastAsia="Arial" w:hAnsi="Arial" w:cs="Arial"/>
                              <w:color w:val="000000"/>
                              <w:sz w:val="16"/>
                            </w:rPr>
                            <w:t xml:space="preserve">382(0)20 410 777        | </w:t>
                          </w:r>
                          <w:proofErr w:type="gramStart"/>
                          <w:r>
                            <w:rPr>
                              <w:rFonts w:ascii="Arial" w:eastAsia="Arial" w:hAnsi="Arial" w:cs="Arial"/>
                              <w:color w:val="000000"/>
                              <w:sz w:val="16"/>
                            </w:rPr>
                            <w:t>Fax:+</w:t>
                          </w:r>
                          <w:proofErr w:type="gramEnd"/>
                          <w:r>
                            <w:rPr>
                              <w:rFonts w:ascii="Arial" w:eastAsia="Arial" w:hAnsi="Arial" w:cs="Arial"/>
                              <w:color w:val="000000"/>
                              <w:sz w:val="16"/>
                            </w:rPr>
                            <w:t>382(0)20 410 766</w:t>
                          </w:r>
                          <w:r>
                            <w:rPr>
                              <w:rFonts w:ascii="Arial" w:eastAsia="Arial" w:hAnsi="Arial" w:cs="Arial"/>
                              <w:color w:val="000000"/>
                              <w:sz w:val="16"/>
                            </w:rPr>
                            <w:br/>
                          </w: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3111500</wp:posOffset>
              </wp:positionH>
              <wp:positionV relativeFrom="paragraph">
                <wp:posOffset>38100</wp:posOffset>
              </wp:positionV>
              <wp:extent cx="2828925" cy="939165"/>
              <wp:effectExtent b="0" l="0" r="0" t="0"/>
              <wp:wrapNone/>
              <wp:docPr id="20" name="image9.png"/>
              <a:graphic>
                <a:graphicData uri="http://schemas.openxmlformats.org/drawingml/2006/picture">
                  <pic:pic>
                    <pic:nvPicPr>
                      <pic:cNvPr id="0" name="image9.png"/>
                      <pic:cNvPicPr preferRelativeResize="0"/>
                    </pic:nvPicPr>
                    <pic:blipFill>
                      <a:blip r:embed="rId1"/>
                      <a:srcRect/>
                      <a:stretch>
                        <a:fillRect/>
                      </a:stretch>
                    </pic:blipFill>
                    <pic:spPr>
                      <a:xfrm>
                        <a:off x="0" y="0"/>
                        <a:ext cx="2828925" cy="939165"/>
                      </a:xfrm>
                      <a:prstGeom prst="rect"/>
                      <a:ln/>
                    </pic:spPr>
                  </pic:pic>
                </a:graphicData>
              </a:graphic>
            </wp:anchor>
          </w:drawing>
        </mc:Fallback>
      </mc:AlternateContent>
    </w:r>
  </w:p>
  <w:p w14:paraId="707B0305" w14:textId="77777777" w:rsidR="001D0CC2" w:rsidRDefault="001D0CC2">
    <w:pPr>
      <w:pBdr>
        <w:top w:val="single" w:sz="4" w:space="1" w:color="000000"/>
      </w:pBdr>
      <w:jc w:val="center"/>
      <w:rPr>
        <w:rFonts w:ascii="Arial" w:eastAsia="Arial" w:hAnsi="Arial" w:cs="Arial"/>
        <w:sz w:val="16"/>
        <w:szCs w:val="16"/>
      </w:rPr>
    </w:pPr>
  </w:p>
  <w:p w14:paraId="3A2FCF44" w14:textId="77777777" w:rsidR="001D0CC2" w:rsidRDefault="001D0CC2">
    <w:pPr>
      <w:pBdr>
        <w:top w:val="single" w:sz="4" w:space="1" w:color="000000"/>
      </w:pBdr>
      <w:jc w:val="center"/>
      <w:rPr>
        <w:rFonts w:ascii="Arial" w:eastAsia="Arial" w:hAnsi="Arial" w:cs="Arial"/>
        <w:sz w:val="16"/>
        <w:szCs w:val="16"/>
      </w:rPr>
    </w:pPr>
  </w:p>
  <w:p w14:paraId="572F29E9" w14:textId="77777777" w:rsidR="001D0CC2" w:rsidRDefault="001D0CC2">
    <w:pPr>
      <w:pBdr>
        <w:top w:val="single" w:sz="4" w:space="1" w:color="000000"/>
      </w:pBdr>
      <w:jc w:val="center"/>
      <w:rPr>
        <w:rFonts w:ascii="Arial" w:eastAsia="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3699D7" w14:textId="77777777" w:rsidR="006167A0" w:rsidRDefault="006167A0">
      <w:r>
        <w:separator/>
      </w:r>
    </w:p>
  </w:footnote>
  <w:footnote w:type="continuationSeparator" w:id="0">
    <w:p w14:paraId="1E5A2C96" w14:textId="77777777" w:rsidR="006167A0" w:rsidRDefault="006167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05650" w14:textId="77777777" w:rsidR="001D0CC2" w:rsidRDefault="00000000">
    <w:pPr>
      <w:pBdr>
        <w:top w:val="nil"/>
        <w:left w:val="nil"/>
        <w:bottom w:val="nil"/>
        <w:right w:val="nil"/>
        <w:between w:val="nil"/>
      </w:pBdr>
      <w:tabs>
        <w:tab w:val="center" w:pos="4680"/>
        <w:tab w:val="right" w:pos="9360"/>
      </w:tabs>
      <w:rPr>
        <w:rFonts w:ascii="Times New Roman" w:hAnsi="Times New Roman"/>
        <w:color w:val="000000"/>
        <w:szCs w:val="24"/>
      </w:rPr>
    </w:pPr>
    <w:r>
      <w:rPr>
        <w:noProof/>
      </w:rPr>
      <w:drawing>
        <wp:anchor distT="0" distB="0" distL="0" distR="0" simplePos="0" relativeHeight="251658240" behindDoc="1" locked="0" layoutInCell="1" hidden="0" allowOverlap="1" wp14:anchorId="4C2148F1" wp14:editId="33F82622">
          <wp:simplePos x="0" y="0"/>
          <wp:positionH relativeFrom="column">
            <wp:posOffset>4145279</wp:posOffset>
          </wp:positionH>
          <wp:positionV relativeFrom="paragraph">
            <wp:posOffset>-205739</wp:posOffset>
          </wp:positionV>
          <wp:extent cx="2448701" cy="664210"/>
          <wp:effectExtent l="0" t="0" r="0" b="0"/>
          <wp:wrapNone/>
          <wp:docPr id="2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448701" cy="66421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1DBC55C" wp14:editId="772F408C">
          <wp:simplePos x="0" y="0"/>
          <wp:positionH relativeFrom="column">
            <wp:posOffset>1</wp:posOffset>
          </wp:positionH>
          <wp:positionV relativeFrom="paragraph">
            <wp:posOffset>-99059</wp:posOffset>
          </wp:positionV>
          <wp:extent cx="1691640" cy="559435"/>
          <wp:effectExtent l="0" t="0" r="0" b="0"/>
          <wp:wrapNone/>
          <wp:docPr id="24" name="image4.png" descr="LOGO-01"/>
          <wp:cNvGraphicFramePr/>
          <a:graphic xmlns:a="http://schemas.openxmlformats.org/drawingml/2006/main">
            <a:graphicData uri="http://schemas.openxmlformats.org/drawingml/2006/picture">
              <pic:pic xmlns:pic="http://schemas.openxmlformats.org/drawingml/2006/picture">
                <pic:nvPicPr>
                  <pic:cNvPr id="0" name="image4.png" descr="LOGO-01"/>
                  <pic:cNvPicPr preferRelativeResize="0"/>
                </pic:nvPicPr>
                <pic:blipFill>
                  <a:blip r:embed="rId2"/>
                  <a:srcRect/>
                  <a:stretch>
                    <a:fillRect/>
                  </a:stretch>
                </pic:blipFill>
                <pic:spPr>
                  <a:xfrm>
                    <a:off x="0" y="0"/>
                    <a:ext cx="1691640" cy="559435"/>
                  </a:xfrm>
                  <a:prstGeom prst="rect">
                    <a:avLst/>
                  </a:prstGeom>
                  <a:ln/>
                </pic:spPr>
              </pic:pic>
            </a:graphicData>
          </a:graphic>
        </wp:anchor>
      </w:drawing>
    </w:r>
  </w:p>
  <w:p w14:paraId="00CBE9D2" w14:textId="77777777" w:rsidR="001D0CC2" w:rsidRDefault="001D0CC2">
    <w:pPr>
      <w:pBdr>
        <w:top w:val="nil"/>
        <w:left w:val="nil"/>
        <w:bottom w:val="nil"/>
        <w:right w:val="nil"/>
        <w:between w:val="nil"/>
      </w:pBdr>
      <w:tabs>
        <w:tab w:val="center" w:pos="4680"/>
        <w:tab w:val="right" w:pos="9360"/>
      </w:tabs>
      <w:rPr>
        <w:rFonts w:ascii="Times New Roman" w:hAnsi="Times New Roman"/>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01EA7" w14:textId="77777777" w:rsidR="001D0CC2" w:rsidRDefault="00000000">
    <w:pPr>
      <w:pBdr>
        <w:top w:val="nil"/>
        <w:left w:val="nil"/>
        <w:bottom w:val="nil"/>
        <w:right w:val="nil"/>
        <w:between w:val="nil"/>
      </w:pBdr>
      <w:tabs>
        <w:tab w:val="center" w:pos="4680"/>
        <w:tab w:val="right" w:pos="9360"/>
      </w:tabs>
      <w:rPr>
        <w:rFonts w:ascii="Times New Roman" w:hAnsi="Times New Roman"/>
        <w:color w:val="000000"/>
        <w:szCs w:val="24"/>
      </w:rPr>
    </w:pPr>
    <w:r>
      <w:rPr>
        <w:rFonts w:ascii="Times New Roman" w:hAnsi="Times New Roman"/>
        <w:noProof/>
        <w:color w:val="000000"/>
        <w:szCs w:val="24"/>
      </w:rPr>
      <w:drawing>
        <wp:anchor distT="0" distB="0" distL="114300" distR="114300" simplePos="0" relativeHeight="251660288" behindDoc="0" locked="0" layoutInCell="1" hidden="0" allowOverlap="1" wp14:anchorId="3BEB2858" wp14:editId="47778E83">
          <wp:simplePos x="0" y="0"/>
          <wp:positionH relativeFrom="page">
            <wp:align>left</wp:align>
          </wp:positionH>
          <wp:positionV relativeFrom="page">
            <wp:align>top</wp:align>
          </wp:positionV>
          <wp:extent cx="7785847" cy="1470660"/>
          <wp:effectExtent l="0" t="0" r="0" b="0"/>
          <wp:wrapTopAndBottom distT="0" distB="0"/>
          <wp:docPr id="2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785847" cy="147066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CC2"/>
    <w:rsid w:val="001D0CC2"/>
    <w:rsid w:val="006167A0"/>
    <w:rsid w:val="00C947F1"/>
    <w:rsid w:val="00EA5823"/>
    <w:rsid w:val="00EA5C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C5C5E"/>
  <w15:docId w15:val="{687DECF9-0EB0-413A-AF54-F05CABA64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D59"/>
    <w:rPr>
      <w:rFonts w:ascii="Times New Roman YU" w:hAnsi="Times New Roman YU"/>
      <w:szCs w:val="20"/>
    </w:rPr>
  </w:style>
  <w:style w:type="paragraph" w:styleId="Heading1">
    <w:name w:val="heading 1"/>
    <w:basedOn w:val="Normal"/>
    <w:next w:val="Normal"/>
    <w:link w:val="Heading1Char"/>
    <w:uiPriority w:val="9"/>
    <w:qFormat/>
    <w:rsid w:val="00EF1BB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459D1"/>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0459D1"/>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497F31"/>
    <w:pPr>
      <w:keepNext/>
      <w:spacing w:before="240" w:after="60"/>
      <w:outlineLvl w:val="3"/>
    </w:pPr>
    <w:rPr>
      <w:rFonts w:ascii="Calibri" w:hAnsi="Calibri"/>
      <w:b/>
      <w:bCs/>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nhideWhenUsed/>
    <w:rsid w:val="00497F31"/>
    <w:pPr>
      <w:tabs>
        <w:tab w:val="center" w:pos="4680"/>
        <w:tab w:val="right" w:pos="9360"/>
      </w:tabs>
    </w:pPr>
  </w:style>
  <w:style w:type="character" w:customStyle="1" w:styleId="HeaderChar">
    <w:name w:val="Header Char"/>
    <w:basedOn w:val="DefaultParagraphFont"/>
    <w:link w:val="Header"/>
    <w:rsid w:val="00497F31"/>
  </w:style>
  <w:style w:type="paragraph" w:styleId="Footer">
    <w:name w:val="footer"/>
    <w:basedOn w:val="Normal"/>
    <w:link w:val="FooterChar"/>
    <w:uiPriority w:val="99"/>
    <w:unhideWhenUsed/>
    <w:rsid w:val="00497F31"/>
    <w:pPr>
      <w:tabs>
        <w:tab w:val="center" w:pos="4680"/>
        <w:tab w:val="right" w:pos="9360"/>
      </w:tabs>
    </w:pPr>
  </w:style>
  <w:style w:type="character" w:customStyle="1" w:styleId="FooterChar">
    <w:name w:val="Footer Char"/>
    <w:basedOn w:val="DefaultParagraphFont"/>
    <w:link w:val="Footer"/>
    <w:uiPriority w:val="99"/>
    <w:rsid w:val="00497F31"/>
  </w:style>
  <w:style w:type="character" w:styleId="Hyperlink">
    <w:name w:val="Hyperlink"/>
    <w:uiPriority w:val="99"/>
    <w:unhideWhenUsed/>
    <w:rsid w:val="00497F31"/>
    <w:rPr>
      <w:color w:val="0000FF"/>
      <w:u w:val="single"/>
    </w:rPr>
  </w:style>
  <w:style w:type="character" w:customStyle="1" w:styleId="Heading4Char">
    <w:name w:val="Heading 4 Char"/>
    <w:basedOn w:val="DefaultParagraphFont"/>
    <w:link w:val="Heading4"/>
    <w:uiPriority w:val="9"/>
    <w:rsid w:val="00497F31"/>
    <w:rPr>
      <w:rFonts w:ascii="Calibri" w:eastAsia="Times New Roman" w:hAnsi="Calibri" w:cs="Times New Roman"/>
      <w:b/>
      <w:bCs/>
      <w:sz w:val="28"/>
      <w:szCs w:val="28"/>
      <w:lang w:val="en-GB"/>
    </w:rPr>
  </w:style>
  <w:style w:type="character" w:styleId="Strong">
    <w:name w:val="Strong"/>
    <w:uiPriority w:val="22"/>
    <w:qFormat/>
    <w:rsid w:val="00497F31"/>
    <w:rPr>
      <w:b/>
      <w:bCs/>
    </w:rPr>
  </w:style>
  <w:style w:type="character" w:customStyle="1" w:styleId="Heading1Char">
    <w:name w:val="Heading 1 Char"/>
    <w:basedOn w:val="DefaultParagraphFont"/>
    <w:link w:val="Heading1"/>
    <w:uiPriority w:val="9"/>
    <w:rsid w:val="00EF1BB5"/>
    <w:rPr>
      <w:rFonts w:asciiTheme="majorHAnsi" w:eastAsiaTheme="majorEastAsia" w:hAnsiTheme="majorHAnsi" w:cstheme="majorBidi"/>
      <w:color w:val="2E74B5" w:themeColor="accent1" w:themeShade="BF"/>
      <w:sz w:val="32"/>
      <w:szCs w:val="32"/>
      <w:lang w:val="en-GB"/>
    </w:rPr>
  </w:style>
  <w:style w:type="paragraph" w:styleId="TOCHeading">
    <w:name w:val="TOC Heading"/>
    <w:basedOn w:val="Heading1"/>
    <w:next w:val="Normal"/>
    <w:uiPriority w:val="39"/>
    <w:unhideWhenUsed/>
    <w:qFormat/>
    <w:rsid w:val="00EF1BB5"/>
    <w:pPr>
      <w:spacing w:line="259" w:lineRule="auto"/>
      <w:jc w:val="left"/>
      <w:outlineLvl w:val="9"/>
    </w:pPr>
    <w:rPr>
      <w:lang w:val="en-US"/>
    </w:rPr>
  </w:style>
  <w:style w:type="paragraph" w:styleId="TOC1">
    <w:name w:val="toc 1"/>
    <w:basedOn w:val="Normal"/>
    <w:next w:val="Normal"/>
    <w:autoRedefine/>
    <w:uiPriority w:val="39"/>
    <w:unhideWhenUsed/>
    <w:rsid w:val="00EF1BB5"/>
    <w:pPr>
      <w:spacing w:after="100"/>
    </w:pPr>
  </w:style>
  <w:style w:type="character" w:customStyle="1" w:styleId="Heading2Char">
    <w:name w:val="Heading 2 Char"/>
    <w:basedOn w:val="DefaultParagraphFont"/>
    <w:link w:val="Heading2"/>
    <w:uiPriority w:val="9"/>
    <w:rsid w:val="000459D1"/>
    <w:rPr>
      <w:rFonts w:ascii="Cambria" w:eastAsia="Times New Roman" w:hAnsi="Cambria" w:cs="Times New Roman"/>
      <w:b/>
      <w:bCs/>
      <w:i/>
      <w:iCs/>
      <w:sz w:val="28"/>
      <w:szCs w:val="28"/>
      <w:lang w:val="en-GB"/>
    </w:rPr>
  </w:style>
  <w:style w:type="character" w:customStyle="1" w:styleId="Heading3Char">
    <w:name w:val="Heading 3 Char"/>
    <w:basedOn w:val="DefaultParagraphFont"/>
    <w:link w:val="Heading3"/>
    <w:uiPriority w:val="9"/>
    <w:rsid w:val="000459D1"/>
    <w:rPr>
      <w:rFonts w:ascii="Cambria" w:eastAsia="Times New Roman" w:hAnsi="Cambria" w:cs="Times New Roman"/>
      <w:b/>
      <w:bCs/>
      <w:sz w:val="26"/>
      <w:szCs w:val="26"/>
      <w:lang w:val="en-GB"/>
    </w:rPr>
  </w:style>
  <w:style w:type="paragraph" w:styleId="BalloonText">
    <w:name w:val="Balloon Text"/>
    <w:basedOn w:val="Normal"/>
    <w:link w:val="BalloonTextChar"/>
    <w:uiPriority w:val="99"/>
    <w:semiHidden/>
    <w:unhideWhenUsed/>
    <w:rsid w:val="009C24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2404"/>
    <w:rPr>
      <w:rFonts w:ascii="Segoe UI" w:eastAsia="Times New Roman" w:hAnsi="Segoe UI" w:cs="Segoe UI"/>
      <w:sz w:val="18"/>
      <w:szCs w:val="18"/>
      <w:lang w:val="en-GB"/>
    </w:rPr>
  </w:style>
  <w:style w:type="paragraph" w:styleId="ListParagraph">
    <w:name w:val="List Paragraph"/>
    <w:basedOn w:val="Normal"/>
    <w:uiPriority w:val="34"/>
    <w:qFormat/>
    <w:rsid w:val="002302D9"/>
    <w:pPr>
      <w:ind w:left="720"/>
    </w:pPr>
  </w:style>
  <w:style w:type="character" w:styleId="PlaceholderText">
    <w:name w:val="Placeholder Text"/>
    <w:basedOn w:val="DefaultParagraphFont"/>
    <w:uiPriority w:val="99"/>
    <w:semiHidden/>
    <w:rsid w:val="00526C0F"/>
    <w:rPr>
      <w:color w:val="808080"/>
    </w:rPr>
  </w:style>
  <w:style w:type="table" w:styleId="TableGrid">
    <w:name w:val="Table Grid"/>
    <w:basedOn w:val="TableNormal"/>
    <w:uiPriority w:val="39"/>
    <w:rsid w:val="00526C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X5RSyUIOtB4R9lQ89D733i2hrA==">CgMxLjAyDmguNDF3aXM0ZHFlaW9nOAByITFibVg2a1ZKbmhkaXozSW92X1N4M0FIc0dFcjRoTkE1Yg==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313</Words>
  <Characters>1785</Characters>
  <Application>Microsoft Office Word</Application>
  <DocSecurity>0</DocSecurity>
  <Lines>14</Lines>
  <Paragraphs>4</Paragraphs>
  <ScaleCrop>false</ScaleCrop>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10</dc:creator>
  <cp:lastModifiedBy>Luka Lakovic</cp:lastModifiedBy>
  <cp:revision>3</cp:revision>
  <dcterms:created xsi:type="dcterms:W3CDTF">2025-02-28T06:58:00Z</dcterms:created>
  <dcterms:modified xsi:type="dcterms:W3CDTF">2026-05-12T11:47:00Z</dcterms:modified>
</cp:coreProperties>
</file>